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5487" w:rsidRPr="00A40AEF" w:rsidRDefault="00F45487" w:rsidP="009B29C5">
      <w:pPr>
        <w:jc w:val="both"/>
        <w:rPr>
          <w:i/>
          <w:sz w:val="20"/>
          <w:szCs w:val="20"/>
          <w:lang w:val="uk-UA"/>
        </w:rPr>
      </w:pPr>
    </w:p>
    <w:p w:rsidR="00F45487" w:rsidRPr="00A40AEF" w:rsidRDefault="00F45487" w:rsidP="009B29C5">
      <w:pPr>
        <w:jc w:val="both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F45487" w:rsidRPr="00A40AEF" w:rsidTr="006771F7">
        <w:tc>
          <w:tcPr>
            <w:tcW w:w="9471" w:type="dxa"/>
            <w:shd w:val="clear" w:color="auto" w:fill="auto"/>
          </w:tcPr>
          <w:p w:rsidR="00F45487" w:rsidRPr="00A40AEF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F45487" w:rsidRPr="00A40AEF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:rsidR="00F45487" w:rsidRPr="00A40AEF" w:rsidRDefault="00F45487" w:rsidP="009B29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>для голосування на дистанційних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A40AEF">
              <w:rPr>
                <w:bCs/>
                <w:sz w:val="20"/>
                <w:szCs w:val="20"/>
                <w:lang w:val="uk-UA"/>
              </w:rPr>
              <w:t>Загальних зборах акціонерів</w:t>
            </w:r>
          </w:p>
          <w:p w:rsidR="00F45487" w:rsidRDefault="00F45487" w:rsidP="009B29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Приватного акціонерного товариства </w:t>
            </w:r>
            <w:r w:rsidR="00F0220C">
              <w:rPr>
                <w:noProof/>
                <w:sz w:val="20"/>
                <w:szCs w:val="20"/>
                <w:lang w:val="uk-UA"/>
              </w:rPr>
              <w:t>«</w:t>
            </w:r>
            <w:r w:rsidRPr="002C03FE">
              <w:rPr>
                <w:noProof/>
                <w:sz w:val="20"/>
                <w:szCs w:val="20"/>
                <w:lang w:val="uk-UA"/>
              </w:rPr>
              <w:t>Рівнедерев</w:t>
            </w:r>
            <w:r w:rsidR="00F0220C">
              <w:rPr>
                <w:noProof/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br/>
              <w:t>(код ЄДРПОУ:</w:t>
            </w:r>
            <w:r w:rsidRPr="002C03FE">
              <w:rPr>
                <w:noProof/>
                <w:sz w:val="20"/>
                <w:szCs w:val="20"/>
                <w:lang w:val="uk-UA"/>
              </w:rPr>
              <w:t>04949037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F45487" w:rsidRPr="00A40AEF" w:rsidRDefault="00F45487" w:rsidP="009B29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750"/>
      </w:tblGrid>
      <w:tr w:rsidR="00F45487" w:rsidTr="00224ED5">
        <w:tc>
          <w:tcPr>
            <w:tcW w:w="4622" w:type="dxa"/>
          </w:tcPr>
          <w:p w:rsidR="00F45487" w:rsidRPr="00C75954" w:rsidRDefault="00F45487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:rsidR="00F45487" w:rsidRDefault="00F0220C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z w:val="20"/>
                <w:szCs w:val="20"/>
                <w:lang w:val="uk-UA"/>
              </w:rPr>
              <w:t>«</w:t>
            </w:r>
            <w:r w:rsidR="00F45487" w:rsidRPr="002C03FE">
              <w:rPr>
                <w:b/>
                <w:bCs/>
                <w:noProof/>
                <w:sz w:val="20"/>
                <w:szCs w:val="20"/>
                <w:lang w:val="uk-UA"/>
              </w:rPr>
              <w:t>09</w:t>
            </w:r>
            <w:r>
              <w:rPr>
                <w:b/>
                <w:bCs/>
                <w:noProof/>
                <w:sz w:val="20"/>
                <w:szCs w:val="20"/>
                <w:lang w:val="uk-UA"/>
              </w:rPr>
              <w:t>»</w:t>
            </w:r>
            <w:r w:rsidR="00F45487" w:rsidRPr="002C03FE">
              <w:rPr>
                <w:b/>
                <w:bCs/>
                <w:noProof/>
                <w:sz w:val="20"/>
                <w:szCs w:val="20"/>
                <w:lang w:val="uk-UA"/>
              </w:rPr>
              <w:t xml:space="preserve"> січня 2025 року</w:t>
            </w:r>
          </w:p>
        </w:tc>
      </w:tr>
      <w:tr w:rsidR="00F45487" w:rsidTr="00224ED5">
        <w:tc>
          <w:tcPr>
            <w:tcW w:w="4622" w:type="dxa"/>
          </w:tcPr>
          <w:p w:rsidR="00F45487" w:rsidRPr="00644704" w:rsidRDefault="00F45487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644704">
              <w:rPr>
                <w:sz w:val="20"/>
                <w:szCs w:val="20"/>
                <w:lang w:val="uk-UA"/>
              </w:rPr>
              <w:t>Дата і час початку голосування на загальних зборах:</w:t>
            </w:r>
          </w:p>
        </w:tc>
        <w:tc>
          <w:tcPr>
            <w:tcW w:w="4623" w:type="dxa"/>
          </w:tcPr>
          <w:p w:rsidR="00F45487" w:rsidRDefault="00F0220C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«26»</w:t>
            </w:r>
            <w:r w:rsidR="00F4548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грудня 2025</w:t>
            </w:r>
            <w:bookmarkStart w:id="0" w:name="_GoBack"/>
            <w:bookmarkEnd w:id="0"/>
            <w:r w:rsidR="00F45487">
              <w:rPr>
                <w:b/>
                <w:bCs/>
                <w:sz w:val="20"/>
                <w:szCs w:val="20"/>
                <w:lang w:val="uk-UA"/>
              </w:rPr>
              <w:t xml:space="preserve"> року об 11:00 год.</w:t>
            </w:r>
          </w:p>
        </w:tc>
      </w:tr>
      <w:tr w:rsidR="00F45487" w:rsidTr="00224ED5">
        <w:tc>
          <w:tcPr>
            <w:tcW w:w="4622" w:type="dxa"/>
          </w:tcPr>
          <w:p w:rsidR="00F45487" w:rsidRPr="00A40AEF" w:rsidRDefault="00F45487" w:rsidP="009B29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і час завершення голосування на загальних зборах: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F0220C">
              <w:rPr>
                <w:b/>
                <w:bCs/>
                <w:noProof/>
                <w:sz w:val="20"/>
                <w:szCs w:val="20"/>
                <w:lang w:val="uk-UA"/>
              </w:rPr>
              <w:t>«</w:t>
            </w:r>
            <w:r w:rsidRPr="002C03FE">
              <w:rPr>
                <w:b/>
                <w:bCs/>
                <w:noProof/>
                <w:sz w:val="20"/>
                <w:szCs w:val="20"/>
                <w:lang w:val="uk-UA"/>
              </w:rPr>
              <w:t>09</w:t>
            </w:r>
            <w:r w:rsidR="00F0220C">
              <w:rPr>
                <w:b/>
                <w:bCs/>
                <w:noProof/>
                <w:sz w:val="20"/>
                <w:szCs w:val="20"/>
                <w:lang w:val="uk-UA"/>
              </w:rPr>
              <w:t>»</w:t>
            </w:r>
            <w:r w:rsidRPr="002C03FE">
              <w:rPr>
                <w:b/>
                <w:bCs/>
                <w:noProof/>
                <w:sz w:val="20"/>
                <w:szCs w:val="20"/>
                <w:lang w:val="uk-UA"/>
              </w:rPr>
              <w:t xml:space="preserve"> січня 2025 року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 об 18:00 год.</w:t>
            </w:r>
          </w:p>
        </w:tc>
      </w:tr>
      <w:tr w:rsidR="00F45487" w:rsidTr="00224ED5">
        <w:tc>
          <w:tcPr>
            <w:tcW w:w="4622" w:type="dxa"/>
          </w:tcPr>
          <w:p w:rsidR="00F45487" w:rsidRDefault="00F45487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___________________ (____________________________________________)</w:t>
            </w:r>
          </w:p>
          <w:p w:rsidR="00F45487" w:rsidRDefault="00F45487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:rsidR="00F45487" w:rsidRPr="00C75954" w:rsidRDefault="00F45487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F45487" w:rsidTr="00224ED5">
        <w:tc>
          <w:tcPr>
            <w:tcW w:w="9245" w:type="dxa"/>
            <w:gridSpan w:val="2"/>
          </w:tcPr>
          <w:p w:rsidR="00F45487" w:rsidRDefault="00F45487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F45487" w:rsidTr="00224ED5">
        <w:tc>
          <w:tcPr>
            <w:tcW w:w="4622" w:type="dxa"/>
          </w:tcPr>
          <w:p w:rsidR="00F45487" w:rsidRPr="00C75954" w:rsidRDefault="00F45487" w:rsidP="009B29C5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45487" w:rsidTr="00224ED5">
        <w:tc>
          <w:tcPr>
            <w:tcW w:w="4622" w:type="dxa"/>
          </w:tcPr>
          <w:p w:rsidR="00F45487" w:rsidRPr="00C75954" w:rsidRDefault="00F45487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45487" w:rsidTr="00224ED5">
        <w:tc>
          <w:tcPr>
            <w:tcW w:w="4622" w:type="dxa"/>
          </w:tcPr>
          <w:p w:rsidR="00F45487" w:rsidRDefault="00F45487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45487" w:rsidTr="00224ED5">
        <w:tc>
          <w:tcPr>
            <w:tcW w:w="9245" w:type="dxa"/>
            <w:gridSpan w:val="2"/>
          </w:tcPr>
          <w:p w:rsidR="00F45487" w:rsidRDefault="00F45487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F45487" w:rsidTr="00224ED5">
        <w:tc>
          <w:tcPr>
            <w:tcW w:w="4622" w:type="dxa"/>
          </w:tcPr>
          <w:p w:rsidR="00F45487" w:rsidRDefault="00F45487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45487" w:rsidTr="00224ED5">
        <w:tc>
          <w:tcPr>
            <w:tcW w:w="4622" w:type="dxa"/>
          </w:tcPr>
          <w:p w:rsidR="00F45487" w:rsidRPr="00A40AEF" w:rsidRDefault="00F45487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45487" w:rsidTr="00224ED5">
        <w:tc>
          <w:tcPr>
            <w:tcW w:w="4622" w:type="dxa"/>
          </w:tcPr>
          <w:p w:rsidR="00F45487" w:rsidRPr="00A40AEF" w:rsidRDefault="00F45487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:rsidR="00F45487" w:rsidRDefault="00F45487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F45487" w:rsidRPr="00A40AEF" w:rsidRDefault="00F45487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:rsidR="00F45487" w:rsidRPr="00A40AEF" w:rsidRDefault="00F45487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:rsidR="00F45487" w:rsidRPr="00A40AEF" w:rsidRDefault="00F45487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F45487" w:rsidRPr="00F71288" w:rsidRDefault="00F45487" w:rsidP="009B29C5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 </w:t>
      </w:r>
      <w:r w:rsidRPr="00F71288">
        <w:rPr>
          <w:sz w:val="20"/>
          <w:szCs w:val="20"/>
          <w:lang w:val="uk-UA"/>
        </w:rPr>
        <w:t xml:space="preserve">Затвердження звіту Комісії з припинення приватного акціонерного товариства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F71288">
        <w:rPr>
          <w:sz w:val="20"/>
          <w:szCs w:val="20"/>
          <w:lang w:val="uk-UA"/>
        </w:rPr>
        <w:t xml:space="preserve"> про виконання рішень загальних зборів акціонерів приватного акціонерного товариства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F71288">
        <w:rPr>
          <w:noProof/>
          <w:sz w:val="20"/>
          <w:szCs w:val="20"/>
          <w:lang w:val="uk-UA"/>
        </w:rPr>
        <w:t xml:space="preserve"> </w:t>
      </w:r>
      <w:r w:rsidRPr="00F71288">
        <w:rPr>
          <w:sz w:val="20"/>
          <w:szCs w:val="20"/>
          <w:lang w:val="uk-UA"/>
        </w:rPr>
        <w:t xml:space="preserve"> від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23</w:t>
      </w:r>
      <w:r w:rsidR="00F0220C">
        <w:rPr>
          <w:noProof/>
          <w:sz w:val="20"/>
          <w:szCs w:val="20"/>
          <w:lang w:val="uk-UA"/>
        </w:rPr>
        <w:t>»</w:t>
      </w:r>
      <w:r w:rsidRPr="002C03FE">
        <w:rPr>
          <w:noProof/>
          <w:sz w:val="20"/>
          <w:szCs w:val="20"/>
          <w:lang w:val="uk-UA"/>
        </w:rPr>
        <w:t xml:space="preserve"> червня 2025 року</w:t>
      </w:r>
      <w:r w:rsidRPr="00F71288">
        <w:rPr>
          <w:noProof/>
          <w:sz w:val="20"/>
          <w:szCs w:val="20"/>
          <w:lang w:val="uk-UA"/>
        </w:rPr>
        <w:t>.</w:t>
      </w:r>
    </w:p>
    <w:p w:rsidR="00F45487" w:rsidRPr="00A40AEF" w:rsidRDefault="00F45487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F45487" w:rsidRPr="00A40AEF" w:rsidRDefault="00F45487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404FC1">
        <w:rPr>
          <w:sz w:val="20"/>
          <w:szCs w:val="20"/>
          <w:lang w:val="uk-UA"/>
        </w:rPr>
        <w:t xml:space="preserve">.1. Затвердити звіт Комісії з припинення приватного акціонерного товариства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sz w:val="20"/>
          <w:szCs w:val="20"/>
          <w:lang w:val="uk-UA"/>
        </w:rPr>
        <w:t xml:space="preserve"> (додається).</w:t>
      </w:r>
    </w:p>
    <w:p w:rsidR="00F45487" w:rsidRPr="00A40AEF" w:rsidRDefault="00F45487" w:rsidP="009B29C5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F45487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F45487" w:rsidRPr="00A40AEF" w:rsidRDefault="00F45487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:rsidR="00F45487" w:rsidRPr="00A40AEF" w:rsidRDefault="00F45487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F45487" w:rsidRPr="00F71288" w:rsidRDefault="00F45487" w:rsidP="009B29C5">
      <w:pPr>
        <w:ind w:firstLine="709"/>
        <w:jc w:val="both"/>
        <w:rPr>
          <w:sz w:val="20"/>
          <w:szCs w:val="20"/>
          <w:lang w:val="uk-UA"/>
        </w:rPr>
      </w:pPr>
      <w:r w:rsidRPr="00F71288">
        <w:rPr>
          <w:sz w:val="20"/>
          <w:szCs w:val="20"/>
          <w:lang w:val="uk-UA"/>
        </w:rPr>
        <w:t>2. Про затвердження передавального акту</w:t>
      </w:r>
      <w:r>
        <w:rPr>
          <w:sz w:val="20"/>
          <w:szCs w:val="20"/>
          <w:lang w:val="uk-UA"/>
        </w:rPr>
        <w:t>.</w:t>
      </w:r>
    </w:p>
    <w:p w:rsidR="00F45487" w:rsidRPr="00A40AEF" w:rsidRDefault="00F45487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F45487" w:rsidRPr="00404FC1" w:rsidRDefault="00F45487" w:rsidP="00F71288">
      <w:pPr>
        <w:pStyle w:val="a5"/>
        <w:ind w:left="0" w:firstLine="709"/>
        <w:jc w:val="both"/>
        <w:rPr>
          <w:rStyle w:val="FontStyle"/>
          <w:rFonts w:eastAsia="MS Mincho"/>
          <w:bCs/>
          <w:spacing w:val="-1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404FC1">
        <w:rPr>
          <w:sz w:val="20"/>
          <w:szCs w:val="20"/>
          <w:lang w:val="uk-UA"/>
        </w:rPr>
        <w:t xml:space="preserve">.1.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Затвердити передавальний акт, згідно з яким Приватне акціонерне товариство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передає, а правонаступник - Товариство з обмеженою відповідальністю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приймає активи та пасиви приватного акціонерного товариства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, що включають майно, права та обов’язки  стосовно всіх кредиторів та боржників станом на </w:t>
      </w:r>
      <w:r w:rsidR="00F0220C">
        <w:rPr>
          <w:rFonts w:eastAsia="MS Mincho"/>
          <w:bCs/>
          <w:noProof/>
          <w:color w:val="000000"/>
          <w:spacing w:val="-1"/>
          <w:sz w:val="20"/>
          <w:szCs w:val="20"/>
          <w:lang w:val="uk-UA"/>
        </w:rPr>
        <w:t>«</w:t>
      </w:r>
      <w:r w:rsidRPr="002C03FE">
        <w:rPr>
          <w:rFonts w:eastAsia="MS Mincho"/>
          <w:bCs/>
          <w:noProof/>
          <w:color w:val="000000"/>
          <w:spacing w:val="-1"/>
          <w:sz w:val="20"/>
          <w:szCs w:val="20"/>
          <w:lang w:val="uk-UA"/>
        </w:rPr>
        <w:t>09</w:t>
      </w:r>
      <w:r w:rsidR="00F0220C">
        <w:rPr>
          <w:rFonts w:eastAsia="MS Mincho"/>
          <w:bCs/>
          <w:noProof/>
          <w:color w:val="000000"/>
          <w:spacing w:val="-1"/>
          <w:sz w:val="20"/>
          <w:szCs w:val="20"/>
          <w:lang w:val="uk-UA"/>
        </w:rPr>
        <w:t>»</w:t>
      </w:r>
      <w:r w:rsidRPr="002C03FE">
        <w:rPr>
          <w:rFonts w:eastAsia="MS Mincho"/>
          <w:bCs/>
          <w:noProof/>
          <w:color w:val="000000"/>
          <w:spacing w:val="-1"/>
          <w:sz w:val="20"/>
          <w:szCs w:val="20"/>
          <w:lang w:val="uk-UA"/>
        </w:rPr>
        <w:t xml:space="preserve"> січня 2025 року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. </w:t>
      </w:r>
    </w:p>
    <w:p w:rsidR="00F45487" w:rsidRPr="00A40AEF" w:rsidRDefault="00F45487" w:rsidP="00F71288">
      <w:pPr>
        <w:jc w:val="both"/>
        <w:rPr>
          <w:sz w:val="20"/>
          <w:szCs w:val="20"/>
          <w:lang w:val="uk-UA"/>
        </w:rPr>
      </w:pPr>
      <w:r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           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</w:t>
      </w:r>
      <w:r>
        <w:rPr>
          <w:rStyle w:val="FontStyle"/>
          <w:rFonts w:eastAsia="MS Mincho"/>
          <w:bCs/>
          <w:spacing w:val="-1"/>
          <w:sz w:val="20"/>
          <w:szCs w:val="20"/>
          <w:lang w:val="uk-UA"/>
        </w:rPr>
        <w:t>2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.2. Доручити підписання передавального акту Комісії з припинення Приватного акціонерного товариства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sz w:val="20"/>
          <w:szCs w:val="20"/>
        </w:rPr>
        <w:t xml:space="preserve">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>та передати документи довгострокового зберігання правонаступнику Товариства.</w:t>
      </w:r>
    </w:p>
    <w:p w:rsidR="00F45487" w:rsidRPr="00A40AEF" w:rsidRDefault="00F45487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F45487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F45487" w:rsidRPr="00A40AEF" w:rsidRDefault="00F45487" w:rsidP="009B29C5">
      <w:pPr>
        <w:ind w:firstLine="720"/>
        <w:jc w:val="both"/>
        <w:rPr>
          <w:sz w:val="20"/>
          <w:szCs w:val="20"/>
          <w:lang w:val="uk-UA"/>
        </w:rPr>
      </w:pPr>
    </w:p>
    <w:p w:rsidR="00F45487" w:rsidRPr="00A40AEF" w:rsidRDefault="00F45487" w:rsidP="009B29C5">
      <w:pPr>
        <w:ind w:firstLine="720"/>
        <w:jc w:val="both"/>
        <w:rPr>
          <w:sz w:val="20"/>
          <w:szCs w:val="20"/>
          <w:lang w:val="uk-UA"/>
        </w:rPr>
      </w:pPr>
    </w:p>
    <w:p w:rsidR="00F45487" w:rsidRPr="00A40AEF" w:rsidRDefault="00F45487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lastRenderedPageBreak/>
        <w:t>Питання, винесене на голосування:</w:t>
      </w:r>
    </w:p>
    <w:p w:rsidR="00F45487" w:rsidRPr="00F71288" w:rsidRDefault="00F45487" w:rsidP="00F71288">
      <w:pPr>
        <w:ind w:firstLine="709"/>
        <w:jc w:val="both"/>
        <w:rPr>
          <w:noProof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. </w:t>
      </w:r>
      <w:r w:rsidRPr="00F71288">
        <w:rPr>
          <w:sz w:val="20"/>
          <w:szCs w:val="20"/>
          <w:lang w:val="uk-UA"/>
        </w:rPr>
        <w:t xml:space="preserve">Про визначення особи (осіб), якій (яким) надаватимуться повноваження щодо підписання установчих документів Товариства з обмеженою відповідальністю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F71288">
        <w:rPr>
          <w:sz w:val="20"/>
          <w:szCs w:val="20"/>
          <w:lang w:val="uk-UA"/>
        </w:rPr>
        <w:t xml:space="preserve">, яке є правонаступником приватного акціонерного товариства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F71288">
        <w:rPr>
          <w:noProof/>
          <w:sz w:val="20"/>
          <w:szCs w:val="20"/>
          <w:lang w:val="uk-UA"/>
        </w:rPr>
        <w:t>.</w:t>
      </w:r>
    </w:p>
    <w:p w:rsidR="00F45487" w:rsidRPr="00A40AEF" w:rsidRDefault="00F45487" w:rsidP="00F71288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F45487" w:rsidRPr="00A40AEF" w:rsidRDefault="00F45487" w:rsidP="009B29C5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>3</w:t>
      </w:r>
      <w:r w:rsidRPr="00404FC1">
        <w:rPr>
          <w:sz w:val="20"/>
          <w:szCs w:val="20"/>
          <w:lang w:val="uk-UA"/>
        </w:rPr>
        <w:t xml:space="preserve">.1.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Визначити особами, яким надаватимуться повноваження щодо підписання установчих документів Товариства з обмеженою відповідальністю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, яке є правонаступником Приватного акціонерного товариства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, Голову та Секретаря установчих зборів засновників Товариства з обмеженою відповідальністю </w:t>
      </w:r>
      <w:r w:rsidR="00F0220C">
        <w:rPr>
          <w:noProof/>
          <w:sz w:val="20"/>
          <w:szCs w:val="20"/>
          <w:lang w:val="uk-UA"/>
        </w:rPr>
        <w:t>«</w:t>
      </w:r>
      <w:r w:rsidRPr="002C03FE">
        <w:rPr>
          <w:noProof/>
          <w:sz w:val="20"/>
          <w:szCs w:val="20"/>
          <w:lang w:val="uk-UA"/>
        </w:rPr>
        <w:t>Рівнедерев</w:t>
      </w:r>
      <w:r w:rsidR="00F0220C">
        <w:rPr>
          <w:noProof/>
          <w:sz w:val="20"/>
          <w:szCs w:val="20"/>
          <w:lang w:val="uk-UA"/>
        </w:rPr>
        <w:t>»</w:t>
      </w:r>
      <w:r w:rsidRPr="00404FC1">
        <w:rPr>
          <w:sz w:val="20"/>
          <w:szCs w:val="20"/>
          <w:lang w:val="uk-UA"/>
        </w:rPr>
        <w:t>.</w:t>
      </w:r>
    </w:p>
    <w:p w:rsidR="00F45487" w:rsidRPr="00A40AEF" w:rsidRDefault="00F45487" w:rsidP="009B29C5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F45487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9B29C5" w:rsidRDefault="00F45487" w:rsidP="00703DD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487" w:rsidRPr="00A40AEF" w:rsidRDefault="00F45487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F45487" w:rsidRPr="00A40AEF" w:rsidRDefault="00F45487" w:rsidP="009B29C5">
      <w:pPr>
        <w:ind w:firstLine="720"/>
        <w:jc w:val="both"/>
        <w:rPr>
          <w:sz w:val="20"/>
          <w:szCs w:val="20"/>
          <w:lang w:val="uk-UA"/>
        </w:rPr>
      </w:pPr>
    </w:p>
    <w:p w:rsidR="00F45487" w:rsidRPr="00A40AEF" w:rsidRDefault="00F45487" w:rsidP="009B29C5">
      <w:pPr>
        <w:ind w:firstLine="720"/>
        <w:jc w:val="both"/>
        <w:rPr>
          <w:sz w:val="20"/>
          <w:szCs w:val="20"/>
          <w:lang w:val="uk-UA"/>
        </w:rPr>
      </w:pPr>
    </w:p>
    <w:p w:rsidR="00F45487" w:rsidRPr="00A40AEF" w:rsidRDefault="00F45487" w:rsidP="009B29C5">
      <w:pPr>
        <w:ind w:firstLine="720"/>
        <w:jc w:val="both"/>
        <w:rPr>
          <w:sz w:val="20"/>
          <w:szCs w:val="20"/>
          <w:lang w:val="uk-UA"/>
        </w:rPr>
      </w:pPr>
    </w:p>
    <w:p w:rsidR="00F45487" w:rsidRPr="00A40AEF" w:rsidRDefault="00F45487" w:rsidP="009B29C5">
      <w:pPr>
        <w:jc w:val="both"/>
        <w:rPr>
          <w:sz w:val="20"/>
          <w:szCs w:val="20"/>
          <w:lang w:val="uk-UA"/>
        </w:rPr>
      </w:pPr>
    </w:p>
    <w:p w:rsidR="00F45487" w:rsidRPr="00A40AEF" w:rsidRDefault="00F45487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F45487" w:rsidRPr="00A40AEF" w:rsidRDefault="00F45487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F45487" w:rsidRPr="00A40AEF" w:rsidRDefault="00F45487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:rsidR="00F45487" w:rsidRDefault="00F45487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  <w:sectPr w:rsidR="00F45487" w:rsidSect="00F45487">
          <w:footerReference w:type="default" r:id="rId8"/>
          <w:pgSz w:w="11906" w:h="16838"/>
          <w:pgMar w:top="567" w:right="567" w:bottom="567" w:left="1418" w:header="567" w:footer="567" w:gutter="0"/>
          <w:pgNumType w:start="1"/>
          <w:cols w:space="708"/>
          <w:docGrid w:linePitch="360"/>
        </w:sectPr>
      </w:pPr>
      <w:r w:rsidRPr="00A40AEF">
        <w:rPr>
          <w:bCs/>
          <w:i/>
          <w:color w:val="000000"/>
          <w:sz w:val="20"/>
          <w:szCs w:val="2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:rsidR="00F45487" w:rsidRPr="00A40AEF" w:rsidRDefault="00F45487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sectPr w:rsidR="00F45487" w:rsidRPr="00A40AEF" w:rsidSect="00F45487">
      <w:footerReference w:type="default" r:id="rId9"/>
      <w:type w:val="continuous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26C4" w:rsidRDefault="00F926C4" w:rsidP="00C1614F">
      <w:r>
        <w:separator/>
      </w:r>
    </w:p>
  </w:endnote>
  <w:endnote w:type="continuationSeparator" w:id="0">
    <w:p w:rsidR="00F926C4" w:rsidRDefault="00F926C4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9406148"/>
      <w:docPartObj>
        <w:docPartGallery w:val="Page Numbers (Bottom of Page)"/>
        <w:docPartUnique/>
      </w:docPartObj>
    </w:sdtPr>
    <w:sdtContent>
      <w:p w:rsidR="00F45487" w:rsidRDefault="00F454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45487" w:rsidRPr="007A7892" w:rsidRDefault="00F45487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F45487" w:rsidRPr="007A7892" w:rsidRDefault="00F45487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F45487" w:rsidRDefault="00F45487" w:rsidP="00C62736">
    <w:pPr>
      <w:pStyle w:val="a8"/>
      <w:jc w:val="right"/>
    </w:pPr>
  </w:p>
  <w:p w:rsidR="00F45487" w:rsidRPr="002E6A9E" w:rsidRDefault="00F45487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979835"/>
      <w:docPartObj>
        <w:docPartGallery w:val="Page Numbers (Bottom of Page)"/>
        <w:docPartUnique/>
      </w:docPartObj>
    </w:sdtPr>
    <w:sdtEndPr/>
    <w:sdtContent>
      <w:p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C62736" w:rsidRDefault="00C62736" w:rsidP="00C62736">
    <w:pPr>
      <w:pStyle w:val="a8"/>
      <w:jc w:val="right"/>
    </w:pPr>
  </w:p>
  <w:p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26C4" w:rsidRDefault="00F926C4" w:rsidP="00C1614F">
      <w:r>
        <w:separator/>
      </w:r>
    </w:p>
  </w:footnote>
  <w:footnote w:type="continuationSeparator" w:id="0">
    <w:p w:rsidR="00F926C4" w:rsidRDefault="00F926C4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1425B"/>
    <w:rsid w:val="00021B04"/>
    <w:rsid w:val="000252AA"/>
    <w:rsid w:val="00030271"/>
    <w:rsid w:val="00031DE7"/>
    <w:rsid w:val="00032C50"/>
    <w:rsid w:val="000412D5"/>
    <w:rsid w:val="000467E6"/>
    <w:rsid w:val="00055AA1"/>
    <w:rsid w:val="00060F78"/>
    <w:rsid w:val="00061772"/>
    <w:rsid w:val="000669F4"/>
    <w:rsid w:val="00077B9A"/>
    <w:rsid w:val="00083A54"/>
    <w:rsid w:val="00091DEC"/>
    <w:rsid w:val="000E52DD"/>
    <w:rsid w:val="000F1E47"/>
    <w:rsid w:val="00106514"/>
    <w:rsid w:val="00137A53"/>
    <w:rsid w:val="0014259A"/>
    <w:rsid w:val="001470E7"/>
    <w:rsid w:val="0015347E"/>
    <w:rsid w:val="0015383C"/>
    <w:rsid w:val="001608C1"/>
    <w:rsid w:val="00174E68"/>
    <w:rsid w:val="00176E0C"/>
    <w:rsid w:val="00181CAA"/>
    <w:rsid w:val="001838EA"/>
    <w:rsid w:val="0019083A"/>
    <w:rsid w:val="001959DE"/>
    <w:rsid w:val="001A0B18"/>
    <w:rsid w:val="001A2A34"/>
    <w:rsid w:val="001B7A8E"/>
    <w:rsid w:val="001C2B0A"/>
    <w:rsid w:val="001E3AD9"/>
    <w:rsid w:val="00202A7D"/>
    <w:rsid w:val="00210763"/>
    <w:rsid w:val="00216C94"/>
    <w:rsid w:val="00220328"/>
    <w:rsid w:val="002242B7"/>
    <w:rsid w:val="00230A49"/>
    <w:rsid w:val="002320BD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1736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4C11"/>
    <w:rsid w:val="003C64E9"/>
    <w:rsid w:val="003D0681"/>
    <w:rsid w:val="003E2D53"/>
    <w:rsid w:val="003F1550"/>
    <w:rsid w:val="003F462A"/>
    <w:rsid w:val="004111E2"/>
    <w:rsid w:val="00411C93"/>
    <w:rsid w:val="00413D6F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9050C"/>
    <w:rsid w:val="0049144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43C32"/>
    <w:rsid w:val="00644704"/>
    <w:rsid w:val="006577B0"/>
    <w:rsid w:val="00660C4A"/>
    <w:rsid w:val="00670CD2"/>
    <w:rsid w:val="00671FDB"/>
    <w:rsid w:val="006722B3"/>
    <w:rsid w:val="006771F7"/>
    <w:rsid w:val="006C1FF1"/>
    <w:rsid w:val="006C437C"/>
    <w:rsid w:val="006F33FA"/>
    <w:rsid w:val="00703DD5"/>
    <w:rsid w:val="007225D7"/>
    <w:rsid w:val="00725D2E"/>
    <w:rsid w:val="007270E5"/>
    <w:rsid w:val="00733B34"/>
    <w:rsid w:val="00740C0A"/>
    <w:rsid w:val="007418A6"/>
    <w:rsid w:val="0074245B"/>
    <w:rsid w:val="00776147"/>
    <w:rsid w:val="007906CB"/>
    <w:rsid w:val="007A06D2"/>
    <w:rsid w:val="007A7892"/>
    <w:rsid w:val="007B4FB8"/>
    <w:rsid w:val="007C57AB"/>
    <w:rsid w:val="007D3315"/>
    <w:rsid w:val="007E0B2A"/>
    <w:rsid w:val="007E2C3C"/>
    <w:rsid w:val="007E48BA"/>
    <w:rsid w:val="007F08FE"/>
    <w:rsid w:val="00800F6F"/>
    <w:rsid w:val="008019D2"/>
    <w:rsid w:val="00817328"/>
    <w:rsid w:val="00821394"/>
    <w:rsid w:val="0082359A"/>
    <w:rsid w:val="00832B39"/>
    <w:rsid w:val="008522BC"/>
    <w:rsid w:val="00853C58"/>
    <w:rsid w:val="008614B5"/>
    <w:rsid w:val="00877770"/>
    <w:rsid w:val="008838C3"/>
    <w:rsid w:val="00886A7B"/>
    <w:rsid w:val="008A1074"/>
    <w:rsid w:val="008C12DC"/>
    <w:rsid w:val="008D157F"/>
    <w:rsid w:val="008D5F1D"/>
    <w:rsid w:val="008E07F6"/>
    <w:rsid w:val="008E7789"/>
    <w:rsid w:val="008F0E85"/>
    <w:rsid w:val="008F661D"/>
    <w:rsid w:val="0090039D"/>
    <w:rsid w:val="0090347B"/>
    <w:rsid w:val="009160CF"/>
    <w:rsid w:val="0093018D"/>
    <w:rsid w:val="009306A4"/>
    <w:rsid w:val="009519BF"/>
    <w:rsid w:val="00954ECD"/>
    <w:rsid w:val="00955532"/>
    <w:rsid w:val="009A153F"/>
    <w:rsid w:val="009A22AE"/>
    <w:rsid w:val="009A4507"/>
    <w:rsid w:val="009A45DC"/>
    <w:rsid w:val="009B0EAA"/>
    <w:rsid w:val="009B29C5"/>
    <w:rsid w:val="009B2DF3"/>
    <w:rsid w:val="009D5A66"/>
    <w:rsid w:val="009F270C"/>
    <w:rsid w:val="00A01A45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4BEA"/>
    <w:rsid w:val="00A86975"/>
    <w:rsid w:val="00A955EE"/>
    <w:rsid w:val="00AA1B8B"/>
    <w:rsid w:val="00AD7617"/>
    <w:rsid w:val="00AE0D23"/>
    <w:rsid w:val="00AE1582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506E"/>
    <w:rsid w:val="00B50940"/>
    <w:rsid w:val="00B57469"/>
    <w:rsid w:val="00B670B5"/>
    <w:rsid w:val="00B83D2D"/>
    <w:rsid w:val="00B87B1F"/>
    <w:rsid w:val="00BB5458"/>
    <w:rsid w:val="00BC02F2"/>
    <w:rsid w:val="00BC1418"/>
    <w:rsid w:val="00BC1658"/>
    <w:rsid w:val="00BD07CB"/>
    <w:rsid w:val="00BD6B04"/>
    <w:rsid w:val="00BE30AA"/>
    <w:rsid w:val="00BF4EF1"/>
    <w:rsid w:val="00BF5530"/>
    <w:rsid w:val="00C031D3"/>
    <w:rsid w:val="00C1614F"/>
    <w:rsid w:val="00C2394A"/>
    <w:rsid w:val="00C30ADB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54DA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3033E"/>
    <w:rsid w:val="00D3581E"/>
    <w:rsid w:val="00D46493"/>
    <w:rsid w:val="00D54063"/>
    <w:rsid w:val="00D852AF"/>
    <w:rsid w:val="00D867DA"/>
    <w:rsid w:val="00D95406"/>
    <w:rsid w:val="00DD0AE0"/>
    <w:rsid w:val="00DD1A69"/>
    <w:rsid w:val="00DD36C3"/>
    <w:rsid w:val="00DF08D6"/>
    <w:rsid w:val="00DF2ECE"/>
    <w:rsid w:val="00DF74D9"/>
    <w:rsid w:val="00DF7EDC"/>
    <w:rsid w:val="00E162F9"/>
    <w:rsid w:val="00E1709D"/>
    <w:rsid w:val="00E379C4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E00F6"/>
    <w:rsid w:val="00EE2C7E"/>
    <w:rsid w:val="00EE54D1"/>
    <w:rsid w:val="00F00D83"/>
    <w:rsid w:val="00F0220C"/>
    <w:rsid w:val="00F07084"/>
    <w:rsid w:val="00F0751C"/>
    <w:rsid w:val="00F121D7"/>
    <w:rsid w:val="00F17AFF"/>
    <w:rsid w:val="00F31D0C"/>
    <w:rsid w:val="00F33069"/>
    <w:rsid w:val="00F36E09"/>
    <w:rsid w:val="00F41A48"/>
    <w:rsid w:val="00F45487"/>
    <w:rsid w:val="00F553F0"/>
    <w:rsid w:val="00F61C65"/>
    <w:rsid w:val="00F62C15"/>
    <w:rsid w:val="00F71288"/>
    <w:rsid w:val="00F7365D"/>
    <w:rsid w:val="00F87F6A"/>
    <w:rsid w:val="00F90CAE"/>
    <w:rsid w:val="00F926C4"/>
    <w:rsid w:val="00F96165"/>
    <w:rsid w:val="00F9622D"/>
    <w:rsid w:val="00F97E48"/>
    <w:rsid w:val="00FB296F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27BE5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">
    <w:name w:val="Font Style"/>
    <w:rsid w:val="00F71288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398A-D4EC-4298-9A38-ABEC2DDC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2376</Words>
  <Characters>1355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Валентин</cp:lastModifiedBy>
  <cp:revision>2</cp:revision>
  <cp:lastPrinted>2018-04-03T09:53:00Z</cp:lastPrinted>
  <dcterms:created xsi:type="dcterms:W3CDTF">2026-01-06T09:03:00Z</dcterms:created>
  <dcterms:modified xsi:type="dcterms:W3CDTF">2026-01-06T09:05:00Z</dcterms:modified>
</cp:coreProperties>
</file>